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429000" cy="1266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 of Vernal Pool Protection in Michigan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State Protection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There are several ways that vernal pools would be regulated under Part 303, Wetlands Protection (state law):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vernal pool is more than 5 acres in size or is part of a wetland that is more than 5 acres in size.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vernal pool has, or is part of a wetland that has, a documented presence of an endangered or threatened species under part 365 or the federal Endangered Species Act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part of a rare and imperiled wetland as defined by Part 303 in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Section 30301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Vernal pools are not currently listed as one of the types of rare and imperiled wetlands.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vernal pool has, or is part of a wetland that has, a permanent, seasonal, or intermittent surface water connection or other direct physical contact with an inland lake or pond, a river or stream, one of the Great Lakes, or Lake St. Clair.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vernal pool is, or is part of a wetland that is, partially or entirely located within 500 feet of the ordinary high watermark of an inland lake or pond or a river or stream or is within 1,000 feet of the ordinary high watermark of one of the Great Lakes or Lake St. Clair.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Local Protection: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Part 303 allows a local unit of government to regulate wetlands by ordinance, in addition to state regulation, if certain criteria are met. These criteria include: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•A wetland ordinance cannot require a permit for activities exempted from regulation under Part 303.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•A wetland ordinance must use the same wetland definition as in Part 303.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•Local units of government must publish a wetland inventory before adopting a wetland ordinance.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•Local units of government that adopt wetland ordinances must notify EGLE.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Wetlands less than 5 acres can be regulated by local governments. If a local government wishes to regulate a wetland less than 2 acres in size, the local government must grant a permit unless it is determined that the wetland is essential to the preservation of the community's natural resources.  In making this determination, the local unit of government must find that 1 or more of the following exist at the particular site: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supports state or federal endangered or threatened plants, fish, or wildlife appearing on a list specified in section 36505.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represents what is identified as a locally rare or unique ecosystem.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supports plants or animals of an identified local importance.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provides groundwater recharge documented by a public agency.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provides flood and storm control by the hydrologic absorption and storage capacity of the wetland.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provides wildlife habitat by providing breeding, nesting, or feeding grounds or cover for forms of wildlife, waterfowl, including migratory waterfowl, and rare, threatened, or endangered wildlife species.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provides protection of subsurface water resources and provision of valuable watersheds and recharging groundwater supplies.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provides pollution treatment by serving as a biological and chemical oxidation basin.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provides erosion control by serving as a sedimentation area and filtering basin, absorbing silt and organic matter.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site provides sources of nutrients in water food cycles and nursery grounds and sanctuaries for fish.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September 8, 2022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26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  <w:t xml:space="preserve">September 8, 2022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D32C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D3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D32C5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873CD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3CD8"/>
  </w:style>
  <w:style w:type="paragraph" w:styleId="Footer">
    <w:name w:val="footer"/>
    <w:basedOn w:val="Normal"/>
    <w:link w:val="FooterChar"/>
    <w:uiPriority w:val="99"/>
    <w:unhideWhenUsed w:val="1"/>
    <w:rsid w:val="00873CD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3CD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legislature.mi.gov/(S(a42ks2o4nekhxifg4y3vx0ok))/mileg.aspx?page=getObject&amp;objectName=mcl-324-3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Fu9mF6sJFeNVcf1KBgWkWOT8g==">AMUW2mUuEpiC8FZ0+KeALGXdbJ3QHMjVU9hi4urCEoyXfrJundMKxeCmlbytT25TJ0Y+7aFHAZfTwTHY90HbajNViKKPht4ci8oNFerCfv8A3opZhgM+fz8=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2020-01-30T00:00:00Z</dcterms:created>
  <dc:creator>Lounds, Amy (EGLE)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2022-09-06T17:46:45Z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478a0433-921a-4e69-b1d4-ebaff8d5a06c</vt:lpwstr>
  </property>
  <property fmtid="{D5CDD505-2E9C-101B-9397-08002B2CF9AE}" pid="8" name="MSIP_Label_3a2fed65-62e7-46ea-af74-187e0c17143a_ContentBits">
    <vt:lpwstr>0</vt:lpwstr>
  </property>
</Properties>
</file>